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57FC5" w14:textId="77777777" w:rsidR="002B3A97" w:rsidRDefault="00DD7B3D">
      <w:bookmarkStart w:id="0" w:name="_GoBack"/>
      <w:bookmarkEnd w:id="0"/>
      <w:r>
        <w:rPr>
          <w:noProof/>
        </w:rPr>
        <w:drawing>
          <wp:inline distT="0" distB="0" distL="0" distR="0" wp14:anchorId="6D95DDC4" wp14:editId="29698DCF">
            <wp:extent cx="5936615" cy="3819525"/>
            <wp:effectExtent l="0" t="0" r="6985" b="9525"/>
            <wp:docPr id="1" name="Picture 1" descr="C:\Users\Lucus\AppData\Local\Microsoft\Windows\INetCache\Content.Word\Map - Eastern Mediterran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us\AppData\Local\Microsoft\Windows\INetCache\Content.Word\Map - Eastern Mediterrane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7A3E" w14:textId="77777777" w:rsidR="00DD7B3D" w:rsidRPr="00682B58" w:rsidRDefault="00DD7B3D" w:rsidP="00682B58">
      <w:pPr>
        <w:pStyle w:val="Confession"/>
      </w:pPr>
      <w:r w:rsidRPr="00682B58">
        <w:t>Creeds and Confessions</w:t>
      </w:r>
    </w:p>
    <w:p w14:paraId="37D5668E" w14:textId="77777777" w:rsidR="00DD7B3D" w:rsidRDefault="00DD7B3D" w:rsidP="00115801">
      <w:pPr>
        <w:ind w:left="2160" w:hanging="1440"/>
        <w:rPr>
          <w:rFonts w:ascii="Verdana" w:hAnsi="Verdana"/>
        </w:rPr>
      </w:pPr>
      <w:r>
        <w:rPr>
          <w:rFonts w:ascii="Verdana" w:hAnsi="Verdana"/>
        </w:rPr>
        <w:t>Creed – Short response to theological need, often meant for use in worship</w:t>
      </w:r>
    </w:p>
    <w:p w14:paraId="10CC1ABF" w14:textId="77777777" w:rsidR="00DD7B3D" w:rsidRDefault="00DD7B3D" w:rsidP="00115801">
      <w:pPr>
        <w:ind w:left="2160" w:hanging="1440"/>
        <w:rPr>
          <w:rFonts w:ascii="Verdana" w:hAnsi="Verdana"/>
        </w:rPr>
      </w:pPr>
      <w:r>
        <w:rPr>
          <w:rFonts w:ascii="Verdana" w:hAnsi="Verdana"/>
        </w:rPr>
        <w:t>Confession – Longer response, intended to go in-depth on one or more theological points</w:t>
      </w:r>
    </w:p>
    <w:p w14:paraId="012ADDF8" w14:textId="77777777" w:rsidR="00DD7B3D" w:rsidRDefault="00DD7B3D" w:rsidP="00682B58">
      <w:pPr>
        <w:pStyle w:val="Confession"/>
      </w:pPr>
      <w:r>
        <w:t>Apostles’ Creed</w:t>
      </w:r>
    </w:p>
    <w:p w14:paraId="649218A2" w14:textId="77777777" w:rsidR="00DD7B3D" w:rsidRDefault="00DD7B3D" w:rsidP="00DD7B3D">
      <w:pPr>
        <w:ind w:left="2160" w:hanging="1440"/>
        <w:rPr>
          <w:rFonts w:ascii="Verdana" w:hAnsi="Verdana"/>
        </w:rPr>
      </w:pPr>
      <w:r>
        <w:rPr>
          <w:rFonts w:ascii="Verdana" w:hAnsi="Verdana"/>
        </w:rPr>
        <w:t>Origin – Baptismal Creed from 2</w:t>
      </w:r>
      <w:r w:rsidRPr="00DD7B3D">
        <w:rPr>
          <w:rFonts w:ascii="Verdana" w:hAnsi="Verdana"/>
          <w:vertAlign w:val="superscript"/>
        </w:rPr>
        <w:t>nd</w:t>
      </w:r>
      <w:r>
        <w:rPr>
          <w:rFonts w:ascii="Verdana" w:hAnsi="Verdana"/>
        </w:rPr>
        <w:t xml:space="preserve"> Century Rome (Called R by scholars) </w:t>
      </w:r>
    </w:p>
    <w:p w14:paraId="53C7D8C4" w14:textId="77777777" w:rsidR="00DD7B3D" w:rsidRDefault="00DD7B3D" w:rsidP="00DD7B3D">
      <w:pPr>
        <w:rPr>
          <w:rFonts w:ascii="Verdana" w:hAnsi="Verdana"/>
        </w:rPr>
      </w:pPr>
      <w:r>
        <w:rPr>
          <w:rFonts w:ascii="Verdana" w:hAnsi="Verdana"/>
        </w:rPr>
        <w:tab/>
        <w:t>Response to heresies:</w:t>
      </w:r>
    </w:p>
    <w:p w14:paraId="34D3BB4F" w14:textId="77777777" w:rsidR="00DD7B3D" w:rsidRDefault="00DD7B3D" w:rsidP="00682B58">
      <w:pPr>
        <w:spacing w:after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Marcionism</w:t>
      </w:r>
      <w:proofErr w:type="spellEnd"/>
      <w:r>
        <w:rPr>
          <w:rFonts w:ascii="Verdana" w:hAnsi="Verdana"/>
        </w:rPr>
        <w:t xml:space="preserve"> – OT God is not NT God</w:t>
      </w:r>
    </w:p>
    <w:p w14:paraId="39C592F3" w14:textId="77777777" w:rsidR="00DD7B3D" w:rsidRDefault="00DD7B3D" w:rsidP="00682B58">
      <w:pPr>
        <w:spacing w:after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Docetism – Jesus is not </w:t>
      </w:r>
      <w:proofErr w:type="gramStart"/>
      <w:r>
        <w:rPr>
          <w:rFonts w:ascii="Verdana" w:hAnsi="Verdana"/>
        </w:rPr>
        <w:t>really human</w:t>
      </w:r>
      <w:proofErr w:type="gramEnd"/>
      <w:r>
        <w:rPr>
          <w:rFonts w:ascii="Verdana" w:hAnsi="Verdana"/>
        </w:rPr>
        <w:t>; divinity in disguise</w:t>
      </w:r>
    </w:p>
    <w:p w14:paraId="6BA35887" w14:textId="77777777" w:rsidR="00DD7B3D" w:rsidRDefault="00DD7B3D" w:rsidP="00115801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Donatism</w:t>
      </w:r>
      <w:proofErr w:type="spellEnd"/>
      <w:r>
        <w:rPr>
          <w:rFonts w:ascii="Verdana" w:hAnsi="Verdana"/>
        </w:rPr>
        <w:t xml:space="preserve"> – Those who reject Jesus should never be forgiven</w:t>
      </w:r>
    </w:p>
    <w:p w14:paraId="74883497" w14:textId="77777777" w:rsidR="00DD7B3D" w:rsidRDefault="00DD7B3D" w:rsidP="00682B58">
      <w:pPr>
        <w:pStyle w:val="Confession"/>
      </w:pPr>
      <w:r>
        <w:t>Nicene Creed</w:t>
      </w:r>
    </w:p>
    <w:p w14:paraId="2856874F" w14:textId="77777777" w:rsidR="00281B57" w:rsidRDefault="00DD7B3D" w:rsidP="00DD7B3D">
      <w:pPr>
        <w:rPr>
          <w:rFonts w:ascii="Verdana" w:hAnsi="Verdana"/>
        </w:rPr>
      </w:pPr>
      <w:r>
        <w:rPr>
          <w:rFonts w:ascii="Verdana" w:hAnsi="Verdana"/>
        </w:rPr>
        <w:tab/>
        <w:t>Origin – Council of Nicaea, 325</w:t>
      </w:r>
      <w:r w:rsidR="00281B57">
        <w:rPr>
          <w:rFonts w:ascii="Verdana" w:hAnsi="Verdana"/>
        </w:rPr>
        <w:t xml:space="preserve"> CE</w:t>
      </w:r>
    </w:p>
    <w:p w14:paraId="1A919E52" w14:textId="77777777" w:rsidR="00281B57" w:rsidRDefault="00281B57" w:rsidP="00DD7B3D">
      <w:pPr>
        <w:rPr>
          <w:rFonts w:ascii="Verdana" w:hAnsi="Verdana"/>
        </w:rPr>
      </w:pPr>
      <w:r>
        <w:rPr>
          <w:rFonts w:ascii="Verdana" w:hAnsi="Verdana"/>
        </w:rPr>
        <w:tab/>
        <w:t>Response to Arian heresy – Christ created by God, not co-eternal with God</w:t>
      </w:r>
    </w:p>
    <w:p w14:paraId="5F73613D" w14:textId="77777777" w:rsidR="00281B57" w:rsidRDefault="00281B57" w:rsidP="00DD7B3D">
      <w:pPr>
        <w:rPr>
          <w:rFonts w:ascii="Verdana" w:hAnsi="Verdana"/>
        </w:rPr>
      </w:pPr>
      <w:r>
        <w:rPr>
          <w:rFonts w:ascii="Verdana" w:hAnsi="Verdana"/>
        </w:rPr>
        <w:tab/>
        <w:t>Used by Orthodox/East and Catholic/West</w:t>
      </w:r>
    </w:p>
    <w:p w14:paraId="68665CDD" w14:textId="77777777" w:rsidR="00281B57" w:rsidRDefault="00281B57" w:rsidP="00281B57">
      <w:pPr>
        <w:ind w:left="2250" w:hanging="1530"/>
        <w:rPr>
          <w:rFonts w:ascii="Verdana" w:hAnsi="Verdana"/>
        </w:rPr>
      </w:pPr>
      <w:r>
        <w:rPr>
          <w:rFonts w:ascii="Verdana" w:hAnsi="Verdana"/>
        </w:rPr>
        <w:t>9</w:t>
      </w:r>
      <w:r w:rsidRPr="00281B57">
        <w:rPr>
          <w:rFonts w:ascii="Verdana" w:hAnsi="Verdana"/>
          <w:vertAlign w:val="superscript"/>
        </w:rPr>
        <w:t>th</w:t>
      </w:r>
      <w:r>
        <w:rPr>
          <w:rFonts w:ascii="Verdana" w:hAnsi="Verdana"/>
        </w:rPr>
        <w:t xml:space="preserve"> Century – Western churches added </w:t>
      </w:r>
      <w:r>
        <w:rPr>
          <w:rFonts w:ascii="Verdana" w:hAnsi="Verdana"/>
          <w:i/>
        </w:rPr>
        <w:t>Filioque</w:t>
      </w:r>
      <w:r>
        <w:rPr>
          <w:rFonts w:ascii="Verdana" w:hAnsi="Verdana"/>
        </w:rPr>
        <w:t xml:space="preserve"> - Spirit proceeds from Father </w:t>
      </w:r>
      <w:r>
        <w:rPr>
          <w:rFonts w:ascii="Verdana" w:hAnsi="Verdana"/>
          <w:i/>
        </w:rPr>
        <w:t>and the son</w:t>
      </w:r>
      <w:r>
        <w:rPr>
          <w:rFonts w:ascii="Verdana" w:hAnsi="Verdana"/>
        </w:rPr>
        <w:t xml:space="preserve"> </w:t>
      </w:r>
    </w:p>
    <w:p w14:paraId="3A058638" w14:textId="77777777" w:rsidR="00281B57" w:rsidRDefault="00281B57" w:rsidP="00281B57">
      <w:pPr>
        <w:rPr>
          <w:rFonts w:ascii="Verdana" w:hAnsi="Verdana"/>
        </w:rPr>
      </w:pPr>
    </w:p>
    <w:p w14:paraId="00FAD675" w14:textId="77777777" w:rsidR="00281B57" w:rsidRPr="00682B58" w:rsidRDefault="00281B57" w:rsidP="00620E45">
      <w:pPr>
        <w:pStyle w:val="Doctrine"/>
      </w:pPr>
      <w:r w:rsidRPr="00682B58">
        <w:t>Trinity (Doctrine)</w:t>
      </w:r>
    </w:p>
    <w:p w14:paraId="3201FE40" w14:textId="77777777" w:rsidR="00281B57" w:rsidRDefault="00281B57" w:rsidP="00281B57">
      <w:pPr>
        <w:rPr>
          <w:rFonts w:ascii="Verdana" w:hAnsi="Verdana"/>
        </w:rPr>
      </w:pPr>
      <w:r>
        <w:rPr>
          <w:rFonts w:ascii="Verdana" w:hAnsi="Verdana"/>
        </w:rPr>
        <w:tab/>
        <w:t>Interpretation from Bible, but never found directly stated</w:t>
      </w:r>
    </w:p>
    <w:p w14:paraId="1183BC7D" w14:textId="77777777" w:rsidR="00281B57" w:rsidRDefault="00281B57" w:rsidP="00281B57">
      <w:pPr>
        <w:rPr>
          <w:rFonts w:ascii="Verdana" w:hAnsi="Verdana"/>
        </w:rPr>
      </w:pPr>
      <w:r>
        <w:rPr>
          <w:rFonts w:ascii="Verdana" w:hAnsi="Verdana"/>
        </w:rPr>
        <w:tab/>
        <w:t>“God is three persons sharing one essence”</w:t>
      </w:r>
    </w:p>
    <w:p w14:paraId="05E2C139" w14:textId="77777777" w:rsidR="00281B57" w:rsidRDefault="00682B58" w:rsidP="00281B57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71FD5D" wp14:editId="1D11B759">
                <wp:simplePos x="0" y="0"/>
                <wp:positionH relativeFrom="column">
                  <wp:posOffset>3422650</wp:posOffset>
                </wp:positionH>
                <wp:positionV relativeFrom="paragraph">
                  <wp:posOffset>3864610</wp:posOffset>
                </wp:positionV>
                <wp:extent cx="30829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5A20B9" w14:textId="77777777" w:rsidR="00682B58" w:rsidRPr="003C70E8" w:rsidRDefault="00682B58" w:rsidP="00682B58">
                            <w:pPr>
                              <w:pStyle w:val="Caption"/>
                              <w:rPr>
                                <w:rFonts w:ascii="Verdana" w:hAnsi="Verdana"/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Verdana" w:hAnsi="Verdana"/>
                                <w:noProof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Verdana" w:hAnsi="Verdana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noProof/>
                              </w:rPr>
                              <w:fldChar w:fldCharType="end"/>
                            </w:r>
                            <w:r>
                              <w:t xml:space="preserve"> "Icon of the Trinity" by Andrei </w:t>
                            </w:r>
                            <w:proofErr w:type="spellStart"/>
                            <w:r>
                              <w:t>Rublev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1FD5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9.5pt;margin-top:304.3pt;width:242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" stroked="f">
                <v:textbox style="mso-fit-shape-to-text:t" inset="0,0,0,0">
                  <w:txbxContent>
                    <w:p w14:paraId="2C5A20B9" w14:textId="77777777" w:rsidR="00682B58" w:rsidRPr="003C70E8" w:rsidRDefault="00682B58" w:rsidP="00682B58">
                      <w:pPr>
                        <w:pStyle w:val="Caption"/>
                        <w:rPr>
                          <w:rFonts w:ascii="Verdana" w:hAnsi="Verdana"/>
                          <w:noProof/>
                        </w:rPr>
                      </w:pPr>
                      <w:r>
                        <w:rPr>
                          <w:rFonts w:ascii="Verdana" w:hAnsi="Verdana"/>
                          <w:noProof/>
                        </w:rPr>
                        <w:fldChar w:fldCharType="begin"/>
                      </w:r>
                      <w:r>
                        <w:rPr>
                          <w:rFonts w:ascii="Verdana" w:hAnsi="Verdana"/>
                          <w:noProof/>
                        </w:rPr>
                        <w:instrText xml:space="preserve"> SEQ Figure \* ARABIC </w:instrText>
                      </w:r>
                      <w:r>
                        <w:rPr>
                          <w:rFonts w:ascii="Verdana" w:hAnsi="Verdana"/>
                          <w:noProof/>
                        </w:rPr>
                        <w:fldChar w:fldCharType="separate"/>
                      </w:r>
                      <w:r>
                        <w:rPr>
                          <w:rFonts w:ascii="Verdana" w:hAnsi="Verdana"/>
                          <w:noProof/>
                        </w:rPr>
                        <w:t>1</w:t>
                      </w:r>
                      <w:r>
                        <w:rPr>
                          <w:rFonts w:ascii="Verdana" w:hAnsi="Verdana"/>
                          <w:noProof/>
                        </w:rPr>
                        <w:fldChar w:fldCharType="end"/>
                      </w:r>
                      <w:r>
                        <w:t xml:space="preserve"> "Icon of the Trinity" by Andrei </w:t>
                      </w:r>
                      <w:proofErr w:type="spellStart"/>
                      <w:r>
                        <w:t>Rublev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281B57"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4BB38DA6" wp14:editId="09DC89C6">
            <wp:simplePos x="0" y="0"/>
            <wp:positionH relativeFrom="column">
              <wp:posOffset>3422650</wp:posOffset>
            </wp:positionH>
            <wp:positionV relativeFrom="paragraph">
              <wp:posOffset>3810</wp:posOffset>
            </wp:positionV>
            <wp:extent cx="3082925" cy="3803650"/>
            <wp:effectExtent l="0" t="0" r="3175" b="6350"/>
            <wp:wrapTight wrapText="bothSides">
              <wp:wrapPolygon edited="0">
                <wp:start x="0" y="0"/>
                <wp:lineTo x="0" y="21528"/>
                <wp:lineTo x="21489" y="21528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ej_Rublëv_00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B57">
        <w:rPr>
          <w:rFonts w:ascii="Verdana" w:hAnsi="Verdana"/>
        </w:rPr>
        <w:tab/>
      </w:r>
      <w:r w:rsidR="00281B57">
        <w:rPr>
          <w:rFonts w:ascii="Verdana" w:hAnsi="Verdana"/>
        </w:rPr>
        <w:tab/>
        <w:t>Person = Persona (Mask [</w:t>
      </w:r>
      <w:proofErr w:type="spellStart"/>
      <w:r w:rsidR="00281B57">
        <w:rPr>
          <w:rFonts w:ascii="Verdana" w:hAnsi="Verdana"/>
        </w:rPr>
        <w:t>Grk</w:t>
      </w:r>
      <w:proofErr w:type="spellEnd"/>
      <w:r w:rsidR="00281B57">
        <w:rPr>
          <w:rFonts w:ascii="Verdana" w:hAnsi="Verdana"/>
        </w:rPr>
        <w:t>])</w:t>
      </w:r>
    </w:p>
    <w:p w14:paraId="671B4D35" w14:textId="77777777" w:rsidR="00281B57" w:rsidRDefault="00281B57" w:rsidP="00281B57">
      <w:pPr>
        <w:rPr>
          <w:rFonts w:ascii="Verdana" w:hAnsi="Verdana"/>
        </w:rPr>
      </w:pPr>
      <w:r>
        <w:rPr>
          <w:rFonts w:ascii="Verdana" w:hAnsi="Verdana"/>
        </w:rPr>
        <w:tab/>
        <w:t>Two Rules of Trinitarian Thinking:</w:t>
      </w:r>
    </w:p>
    <w:p w14:paraId="1D6DD3DE" w14:textId="77777777" w:rsidR="00281B57" w:rsidRDefault="00281B57" w:rsidP="00281B57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Works of the Father/Son/Holy Spirit are indivisible</w:t>
      </w:r>
    </w:p>
    <w:p w14:paraId="1965B322" w14:textId="77777777" w:rsidR="00682B58" w:rsidRPr="00682B58" w:rsidRDefault="00682B58" w:rsidP="00682B58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682B58">
        <w:rPr>
          <w:rFonts w:ascii="Verdana" w:hAnsi="Verdana"/>
          <w:i/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44BA7580" wp14:editId="403A8392">
                <wp:simplePos x="0" y="0"/>
                <wp:positionH relativeFrom="margin">
                  <wp:posOffset>-265430</wp:posOffset>
                </wp:positionH>
                <wp:positionV relativeFrom="paragraph">
                  <wp:posOffset>1512570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FF65D" w14:textId="77777777" w:rsidR="00682B58" w:rsidRDefault="00682B58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We inevitably emphasize either One at the expense of the Three, or Three at the expense of the One. The Trinity is a mystery to be confessed, not a mathematical problem to be solved.</w:t>
                            </w:r>
                          </w:p>
                          <w:p w14:paraId="7D1B0FF2" w14:textId="77777777" w:rsidR="00682B58" w:rsidRPr="00682B58" w:rsidRDefault="00682B58" w:rsidP="00682B58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right"/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~Shirley Guthrie, </w:t>
                            </w:r>
                            <w:r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  <w:t>Christian Doctrine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A7580" id="Text Box 2" o:spid="_x0000_s1027" type="#_x0000_t202" style="position:absolute;left:0;text-align:left;margin-left:-20.9pt;margin-top:119.1pt;width:273.6pt;height:110.55pt;z-index:251662336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" filled="f" stroked="f">
                <v:textbox style="mso-fit-shape-to-text:t">
                  <w:txbxContent>
                    <w:p w14:paraId="397FF65D" w14:textId="77777777" w:rsidR="00682B58" w:rsidRDefault="00682B58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We inevitably emphasize either One at the expense of the Three, or Three at the expense of the One. The Trinity is a mystery to be confessed, not a mathematical problem to be solved.</w:t>
                      </w:r>
                    </w:p>
                    <w:p w14:paraId="7D1B0FF2" w14:textId="77777777" w:rsidR="00682B58" w:rsidRPr="00682B58" w:rsidRDefault="00682B58" w:rsidP="00682B58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right"/>
                        <w:rPr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~Shirley Guthrie, </w:t>
                      </w:r>
                      <w:r>
                        <w:rPr>
                          <w:iCs/>
                          <w:color w:val="4472C4" w:themeColor="accent1"/>
                          <w:sz w:val="24"/>
                        </w:rPr>
                        <w:t>Christian Doctrine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proofErr w:type="spellStart"/>
      <w:r w:rsidR="00281B57">
        <w:rPr>
          <w:rFonts w:ascii="Verdana" w:hAnsi="Verdana"/>
          <w:i/>
        </w:rPr>
        <w:t>Perichoresis</w:t>
      </w:r>
      <w:proofErr w:type="spellEnd"/>
      <w:r w:rsidR="00281B57">
        <w:rPr>
          <w:rFonts w:ascii="Verdana" w:hAnsi="Verdana"/>
        </w:rPr>
        <w:t xml:space="preserve"> (Dancing Around [</w:t>
      </w:r>
      <w:proofErr w:type="spellStart"/>
      <w:r w:rsidR="00281B57">
        <w:rPr>
          <w:rFonts w:ascii="Verdana" w:hAnsi="Verdana"/>
        </w:rPr>
        <w:t>Grk</w:t>
      </w:r>
      <w:proofErr w:type="spellEnd"/>
      <w:r w:rsidR="00281B57">
        <w:rPr>
          <w:rFonts w:ascii="Verdana" w:hAnsi="Verdana"/>
        </w:rPr>
        <w:t>]) – Trinity is one as a divine community who live with and for and in one another in mutual openness, freedom, and self-giving love.</w:t>
      </w:r>
    </w:p>
    <w:sectPr w:rsidR="00682B58" w:rsidRPr="00682B5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CBFBE" w14:textId="77777777" w:rsidR="00DD7B3D" w:rsidRDefault="00DD7B3D" w:rsidP="00DD7B3D">
      <w:pPr>
        <w:spacing w:after="0" w:line="240" w:lineRule="auto"/>
      </w:pPr>
      <w:r>
        <w:separator/>
      </w:r>
    </w:p>
  </w:endnote>
  <w:endnote w:type="continuationSeparator" w:id="0">
    <w:p w14:paraId="31AE24F2" w14:textId="77777777" w:rsidR="00DD7B3D" w:rsidRDefault="00DD7B3D" w:rsidP="00DD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AC399" w14:textId="77777777" w:rsidR="00DD7B3D" w:rsidRDefault="00DD7B3D" w:rsidP="00DD7B3D">
      <w:pPr>
        <w:spacing w:after="0" w:line="240" w:lineRule="auto"/>
      </w:pPr>
      <w:r>
        <w:separator/>
      </w:r>
    </w:p>
  </w:footnote>
  <w:footnote w:type="continuationSeparator" w:id="0">
    <w:p w14:paraId="1D5FA864" w14:textId="77777777" w:rsidR="00DD7B3D" w:rsidRDefault="00DD7B3D" w:rsidP="00DD7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A7F68" w14:textId="3811D210" w:rsidR="00DD7B3D" w:rsidRDefault="00DD7B3D" w:rsidP="00DD7B3D">
    <w:pPr>
      <w:pStyle w:val="Header"/>
      <w:jc w:val="center"/>
      <w:rPr>
        <w:rFonts w:ascii="Rockwell" w:hAnsi="Rockwell"/>
        <w:sz w:val="24"/>
      </w:rPr>
    </w:pPr>
    <w:r w:rsidRPr="00DD7B3D">
      <w:rPr>
        <w:rFonts w:ascii="Rockwell" w:hAnsi="Rockwell"/>
        <w:sz w:val="24"/>
      </w:rPr>
      <w:t>Presbyterian Journey</w:t>
    </w:r>
  </w:p>
  <w:p w14:paraId="1EB490C6" w14:textId="793303E6" w:rsidR="0081225F" w:rsidRPr="00DD7B3D" w:rsidRDefault="0081225F" w:rsidP="00DD7B3D">
    <w:pPr>
      <w:pStyle w:val="Header"/>
      <w:jc w:val="center"/>
      <w:rPr>
        <w:rFonts w:ascii="Rockwell" w:hAnsi="Rockwell"/>
        <w:sz w:val="24"/>
      </w:rPr>
    </w:pPr>
    <w:r>
      <w:rPr>
        <w:rFonts w:ascii="Rockwell" w:hAnsi="Rockwell"/>
        <w:sz w:val="24"/>
      </w:rPr>
      <w:t>Part I – “New Rome” to Reformation</w:t>
    </w:r>
  </w:p>
  <w:p w14:paraId="031680CB" w14:textId="77777777" w:rsidR="00DD7B3D" w:rsidRPr="00DD7B3D" w:rsidRDefault="00DD7B3D" w:rsidP="00DD7B3D">
    <w:pPr>
      <w:pStyle w:val="Header"/>
      <w:jc w:val="center"/>
      <w:rPr>
        <w:rFonts w:ascii="Rockwell" w:hAnsi="Rockwell"/>
        <w:sz w:val="24"/>
      </w:rPr>
    </w:pPr>
    <w:r w:rsidRPr="00DD7B3D">
      <w:rPr>
        <w:rFonts w:ascii="Rockwell" w:hAnsi="Rockwell"/>
        <w:sz w:val="24"/>
      </w:rPr>
      <w:t>Week 1 - Nicaea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22EE"/>
    <w:multiLevelType w:val="hybridMultilevel"/>
    <w:tmpl w:val="56D0DA24"/>
    <w:lvl w:ilvl="0" w:tplc="BC408B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3D"/>
    <w:rsid w:val="00115801"/>
    <w:rsid w:val="00281B57"/>
    <w:rsid w:val="002B3A97"/>
    <w:rsid w:val="002D10A6"/>
    <w:rsid w:val="00620E45"/>
    <w:rsid w:val="00682B58"/>
    <w:rsid w:val="0081225F"/>
    <w:rsid w:val="00A814E3"/>
    <w:rsid w:val="00DD7B3D"/>
    <w:rsid w:val="00E7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2740381"/>
  <w15:chartTrackingRefBased/>
  <w15:docId w15:val="{0E889C12-CC34-43B0-9BB4-9419D153D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7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3D"/>
  </w:style>
  <w:style w:type="paragraph" w:styleId="Footer">
    <w:name w:val="footer"/>
    <w:basedOn w:val="Normal"/>
    <w:link w:val="FooterChar"/>
    <w:uiPriority w:val="99"/>
    <w:unhideWhenUsed/>
    <w:rsid w:val="00DD7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3D"/>
  </w:style>
  <w:style w:type="paragraph" w:styleId="ListParagraph">
    <w:name w:val="List Paragraph"/>
    <w:basedOn w:val="Normal"/>
    <w:uiPriority w:val="34"/>
    <w:qFormat/>
    <w:rsid w:val="00281B5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82B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fession">
    <w:name w:val="Confession"/>
    <w:basedOn w:val="Normal"/>
    <w:qFormat/>
    <w:rsid w:val="00682B58"/>
    <w:rPr>
      <w:rFonts w:ascii="Elephant" w:hAnsi="Elephant"/>
      <w:smallCaps/>
      <w:color w:val="0070C0"/>
      <w:sz w:val="24"/>
    </w:rPr>
  </w:style>
  <w:style w:type="paragraph" w:customStyle="1" w:styleId="Style1">
    <w:name w:val="Style1"/>
    <w:basedOn w:val="Confession"/>
    <w:qFormat/>
    <w:rsid w:val="00682B58"/>
    <w:rPr>
      <w:color w:val="00B050"/>
    </w:rPr>
  </w:style>
  <w:style w:type="paragraph" w:customStyle="1" w:styleId="Style11">
    <w:name w:val="Style11"/>
    <w:basedOn w:val="Confession"/>
    <w:next w:val="Style1"/>
    <w:qFormat/>
    <w:rsid w:val="00682B58"/>
    <w:rPr>
      <w:color w:val="00B050"/>
    </w:rPr>
  </w:style>
  <w:style w:type="paragraph" w:customStyle="1" w:styleId="Doctrine">
    <w:name w:val="Doctrine"/>
    <w:basedOn w:val="Confession"/>
    <w:qFormat/>
    <w:rsid w:val="00620E45"/>
    <w:rPr>
      <w:color w:va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33F7D-0A59-44C7-BFAD-B4E9AE3EE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Lucus Keppel</dc:creator>
  <cp:keywords/>
  <dc:description/>
  <cp:lastModifiedBy>Lucus Keppel</cp:lastModifiedBy>
  <cp:revision>6</cp:revision>
  <dcterms:created xsi:type="dcterms:W3CDTF">2017-05-21T11:23:00Z</dcterms:created>
  <dcterms:modified xsi:type="dcterms:W3CDTF">2017-05-21T12:50:00Z</dcterms:modified>
</cp:coreProperties>
</file>