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E37A3E" w14:textId="05683019" w:rsidR="00DD7B3D" w:rsidRPr="0068582C" w:rsidRDefault="00202AF2" w:rsidP="00985038">
      <w:pPr>
        <w:pStyle w:val="History"/>
      </w:pPr>
      <w:bookmarkStart w:id="0" w:name="_Hlk487348465"/>
      <w:bookmarkEnd w:id="0"/>
      <w:r>
        <w:rPr>
          <w:noProof/>
        </w:rPr>
        <mc:AlternateContent>
          <mc:Choice Requires="wps">
            <w:drawing>
              <wp:anchor distT="0" distB="0" distL="114300" distR="114300" simplePos="0" relativeHeight="251661824" behindDoc="0" locked="0" layoutInCell="1" allowOverlap="1" wp14:anchorId="5B1FEAC5" wp14:editId="5CF48639">
                <wp:simplePos x="0" y="0"/>
                <wp:positionH relativeFrom="column">
                  <wp:posOffset>1200150</wp:posOffset>
                </wp:positionH>
                <wp:positionV relativeFrom="paragraph">
                  <wp:posOffset>2358390</wp:posOffset>
                </wp:positionV>
                <wp:extent cx="200025" cy="152400"/>
                <wp:effectExtent l="38100" t="19050" r="47625" b="38100"/>
                <wp:wrapNone/>
                <wp:docPr id="5" name="Star: 5 Points 5"/>
                <wp:cNvGraphicFramePr/>
                <a:graphic xmlns:a="http://schemas.openxmlformats.org/drawingml/2006/main">
                  <a:graphicData uri="http://schemas.microsoft.com/office/word/2010/wordprocessingShape">
                    <wps:wsp>
                      <wps:cNvSpPr/>
                      <wps:spPr>
                        <a:xfrm>
                          <a:off x="0" y="0"/>
                          <a:ext cx="200025" cy="15240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5A4382" id="Star: 5 Points 5" o:spid="_x0000_s1026" style="position:absolute;margin-left:94.5pt;margin-top:185.7pt;width:15.75pt;height:12pt;z-index:251661824;visibility:visible;mso-wrap-style:square;mso-wrap-distance-left:9pt;mso-wrap-distance-top:0;mso-wrap-distance-right:9pt;mso-wrap-distance-bottom:0;mso-position-horizontal:absolute;mso-position-horizontal-relative:text;mso-position-vertical:absolute;mso-position-vertical-relative:text;v-text-anchor:middle" coordsize="20002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" path="m,58211r76403,1l100013,r23609,58212l200025,58211,138213,94188r23610,58212l100013,116422,38202,152400,61812,94188,,58211xe" fillcolor="red" strokecolor="#1f3763 [1604]" strokeweight="1pt">
                <v:stroke joinstyle="miter"/>
                <v:path arrowok="t" o:connecttype="custom" o:connectlocs="0,58211;76403,58212;100013,0;123622,58212;200025,58211;138213,94188;161823,152400;100013,116422;38202,152400;61812,94188;0,58211" o:connectangles="0,0,0,0,0,0,0,0,0,0,0"/>
              </v:shape>
            </w:pict>
          </mc:Fallback>
        </mc:AlternateContent>
      </w:r>
      <w:r w:rsidRPr="0068582C">
        <w:rPr>
          <w:noProof/>
        </w:rPr>
        <w:drawing>
          <wp:anchor distT="0" distB="0" distL="114300" distR="114300" simplePos="0" relativeHeight="251654656" behindDoc="0" locked="0" layoutInCell="1" allowOverlap="1" wp14:anchorId="46CDAF44" wp14:editId="223CE9C8">
            <wp:simplePos x="0" y="0"/>
            <wp:positionH relativeFrom="margin">
              <wp:align>center</wp:align>
            </wp:positionH>
            <wp:positionV relativeFrom="paragraph">
              <wp:posOffset>0</wp:posOffset>
            </wp:positionV>
            <wp:extent cx="5751830" cy="4657725"/>
            <wp:effectExtent l="0" t="0" r="127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us\AppData\Local\Microsoft\Windows\INetCache\Content.Word\Map - Eastern Mediterranean.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174" b="12775"/>
                    <a:stretch/>
                  </pic:blipFill>
                  <pic:spPr bwMode="auto">
                    <a:xfrm>
                      <a:off x="0" y="0"/>
                      <a:ext cx="5751830" cy="4657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 w:name="_Hlk483716873"/>
      <w:r w:rsidR="00985038">
        <w:t>German Church</w:t>
      </w:r>
      <w:r>
        <w:t xml:space="preserve"> (1871 – 1945)</w:t>
      </w:r>
    </w:p>
    <w:p w14:paraId="04EADE20" w14:textId="450763E2" w:rsidR="00401071" w:rsidRDefault="005D2759" w:rsidP="00202AF2">
      <w:pPr>
        <w:ind w:left="1620" w:hanging="900"/>
        <w:rPr>
          <w:rFonts w:ascii="Verdana" w:hAnsi="Verdana"/>
        </w:rPr>
      </w:pPr>
      <w:r>
        <w:rPr>
          <w:rFonts w:ascii="Verdana" w:hAnsi="Verdana"/>
        </w:rPr>
        <w:t xml:space="preserve">German Empire (1871-1918) </w:t>
      </w:r>
      <w:r w:rsidR="00202AF2">
        <w:rPr>
          <w:rFonts w:ascii="Verdana" w:hAnsi="Verdana"/>
        </w:rPr>
        <w:t>German state</w:t>
      </w:r>
      <w:r>
        <w:rPr>
          <w:rFonts w:ascii="Verdana" w:hAnsi="Verdana"/>
        </w:rPr>
        <w:t>s each</w:t>
      </w:r>
      <w:r w:rsidR="00202AF2">
        <w:rPr>
          <w:rFonts w:ascii="Verdana" w:hAnsi="Verdana"/>
        </w:rPr>
        <w:t xml:space="preserve"> supported a </w:t>
      </w:r>
      <w:r>
        <w:rPr>
          <w:rFonts w:ascii="Verdana" w:hAnsi="Verdana"/>
        </w:rPr>
        <w:t xml:space="preserve">denomination </w:t>
      </w:r>
      <w:r>
        <w:rPr>
          <w:rFonts w:ascii="Verdana" w:hAnsi="Verdana"/>
        </w:rPr>
        <w:br/>
        <w:t>Four denominations: Lutheran, Reformed, United, Catholic</w:t>
      </w:r>
      <w:r w:rsidR="00202AF2">
        <w:rPr>
          <w:rFonts w:ascii="Verdana" w:hAnsi="Verdana"/>
        </w:rPr>
        <w:br/>
        <w:t>Church taxes were collected by the sta</w:t>
      </w:r>
      <w:bookmarkStart w:id="2" w:name="_GoBack"/>
      <w:bookmarkEnd w:id="2"/>
      <w:r w:rsidR="00202AF2">
        <w:rPr>
          <w:rFonts w:ascii="Verdana" w:hAnsi="Verdana"/>
        </w:rPr>
        <w:t>te and distributed to the church</w:t>
      </w:r>
      <w:r>
        <w:rPr>
          <w:rFonts w:ascii="Verdana" w:hAnsi="Verdana"/>
        </w:rPr>
        <w:br/>
        <w:t>“Free Churches” tolerated, but did not receive state funds</w:t>
      </w:r>
    </w:p>
    <w:p w14:paraId="4AFF6736" w14:textId="4FBBA39F" w:rsidR="0068582C" w:rsidRDefault="00604B9F" w:rsidP="00202AF2">
      <w:pPr>
        <w:ind w:left="1620" w:hanging="900"/>
        <w:rPr>
          <w:rFonts w:ascii="Verdana" w:hAnsi="Verdana"/>
        </w:rPr>
      </w:pPr>
      <w:r>
        <w:rPr>
          <w:rFonts w:ascii="Verdana" w:hAnsi="Verdana"/>
          <w:noProof/>
        </w:rPr>
        <w:drawing>
          <wp:anchor distT="0" distB="0" distL="114300" distR="114300" simplePos="0" relativeHeight="251662848" behindDoc="0" locked="0" layoutInCell="1" allowOverlap="1" wp14:anchorId="40283BCE" wp14:editId="27C33A23">
            <wp:simplePos x="0" y="0"/>
            <wp:positionH relativeFrom="margin">
              <wp:posOffset>-495300</wp:posOffset>
            </wp:positionH>
            <wp:positionV relativeFrom="paragraph">
              <wp:posOffset>495935</wp:posOffset>
            </wp:positionV>
            <wp:extent cx="1209675" cy="725805"/>
            <wp:effectExtent l="0" t="0" r="9525" b="0"/>
            <wp:wrapSquare wrapText="bothSides"/>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utsche_Christen_Flagge.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209675" cy="725805"/>
                    </a:xfrm>
                    <a:prstGeom prst="rect">
                      <a:avLst/>
                    </a:prstGeom>
                  </pic:spPr>
                </pic:pic>
              </a:graphicData>
            </a:graphic>
            <wp14:sizeRelH relativeFrom="page">
              <wp14:pctWidth>0</wp14:pctWidth>
            </wp14:sizeRelH>
            <wp14:sizeRelV relativeFrom="page">
              <wp14:pctHeight>0</wp14:pctHeight>
            </wp14:sizeRelV>
          </wp:anchor>
        </w:drawing>
      </w:r>
      <w:r w:rsidR="00202AF2">
        <w:rPr>
          <w:rFonts w:ascii="Verdana" w:hAnsi="Verdana"/>
        </w:rPr>
        <w:t>Weimar Republic (1918-1933)</w:t>
      </w:r>
      <w:r w:rsidR="00202AF2">
        <w:rPr>
          <w:rFonts w:ascii="Verdana" w:hAnsi="Verdana"/>
        </w:rPr>
        <w:br/>
        <w:t>State churches officially abolished, but remained “public corporation” and retained subsidies from secular government</w:t>
      </w:r>
      <w:r w:rsidR="00202AF2">
        <w:rPr>
          <w:rFonts w:ascii="Verdana" w:hAnsi="Verdana"/>
        </w:rPr>
        <w:br/>
        <w:t xml:space="preserve">Rights previously held by German Princes now held by </w:t>
      </w:r>
      <w:r w:rsidR="005D2759">
        <w:rPr>
          <w:rFonts w:ascii="Verdana" w:hAnsi="Verdana"/>
        </w:rPr>
        <w:t xml:space="preserve">28 </w:t>
      </w:r>
      <w:r w:rsidR="00202AF2">
        <w:rPr>
          <w:rFonts w:ascii="Verdana" w:hAnsi="Verdana"/>
        </w:rPr>
        <w:t>church councils</w:t>
      </w:r>
    </w:p>
    <w:p w14:paraId="768F9C47" w14:textId="50C468BD" w:rsidR="005D2759" w:rsidRDefault="00604B9F" w:rsidP="005D2759">
      <w:pPr>
        <w:ind w:left="1620" w:hanging="900"/>
        <w:rPr>
          <w:rFonts w:ascii="Verdana" w:hAnsi="Verdana"/>
        </w:rPr>
      </w:pPr>
      <w:r>
        <w:rPr>
          <w:noProof/>
        </w:rPr>
        <mc:AlternateContent>
          <mc:Choice Requires="wps">
            <w:drawing>
              <wp:anchor distT="0" distB="0" distL="114300" distR="114300" simplePos="0" relativeHeight="251659776" behindDoc="0" locked="0" layoutInCell="1" allowOverlap="1" wp14:anchorId="26816EA7" wp14:editId="5E8ED14A">
                <wp:simplePos x="0" y="0"/>
                <wp:positionH relativeFrom="page">
                  <wp:align>left</wp:align>
                </wp:positionH>
                <wp:positionV relativeFrom="paragraph">
                  <wp:posOffset>375920</wp:posOffset>
                </wp:positionV>
                <wp:extent cx="1476375" cy="24765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476375" cy="247650"/>
                        </a:xfrm>
                        <a:prstGeom prst="rect">
                          <a:avLst/>
                        </a:prstGeom>
                        <a:noFill/>
                        <a:ln w="6350">
                          <a:noFill/>
                        </a:ln>
                      </wps:spPr>
                      <wps:txbx>
                        <w:txbxContent>
                          <w:p w14:paraId="37F4483B" w14:textId="571D186E" w:rsidR="000E720D" w:rsidRPr="00C763A5" w:rsidRDefault="00604B9F" w:rsidP="000E720D">
                            <w:pPr>
                              <w:jc w:val="right"/>
                              <w:rPr>
                                <w:sz w:val="18"/>
                              </w:rPr>
                            </w:pPr>
                            <w:r>
                              <w:rPr>
                                <w:sz w:val="18"/>
                              </w:rPr>
                              <w:t>German Christian Flag (’34)</w:t>
                            </w:r>
                            <w:r w:rsidR="000E720D">
                              <w:rPr>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816EA7" id="_x0000_t202" coordsize="21600,21600" o:spt="202" path="m,l,21600r21600,l21600,xe">
                <v:stroke joinstyle="miter"/>
                <v:path gradientshapeok="t" o:connecttype="rect"/>
              </v:shapetype>
              <v:shape id="Text Box 15" o:spid="_x0000_s1026" type="#_x0000_t202" style="position:absolute;left:0;text-align:left;margin-left:0;margin-top:29.6pt;width:116.25pt;height:19.5pt;z-index:25165977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" filled="f" stroked="f" strokeweight=".5pt">
                <v:textbox>
                  <w:txbxContent>
                    <w:p w14:paraId="37F4483B" w14:textId="571D186E" w:rsidR="000E720D" w:rsidRPr="00C763A5" w:rsidRDefault="00604B9F" w:rsidP="000E720D">
                      <w:pPr>
                        <w:jc w:val="right"/>
                        <w:rPr>
                          <w:sz w:val="18"/>
                        </w:rPr>
                      </w:pPr>
                      <w:r>
                        <w:rPr>
                          <w:sz w:val="18"/>
                        </w:rPr>
                        <w:t>German Christian Flag (’34)</w:t>
                      </w:r>
                      <w:r w:rsidR="000E720D">
                        <w:rPr>
                          <w:sz w:val="18"/>
                        </w:rPr>
                        <w:t xml:space="preserve">  </w:t>
                      </w:r>
                    </w:p>
                  </w:txbxContent>
                </v:textbox>
                <w10:wrap type="square" anchorx="page"/>
              </v:shape>
            </w:pict>
          </mc:Fallback>
        </mc:AlternateContent>
      </w:r>
      <w:r w:rsidR="005D2759">
        <w:rPr>
          <w:rFonts w:ascii="Verdana" w:hAnsi="Verdana"/>
        </w:rPr>
        <w:t>German Christians (1931 – 1945)</w:t>
      </w:r>
      <w:r w:rsidR="005D2759">
        <w:rPr>
          <w:rFonts w:ascii="Verdana" w:hAnsi="Verdana"/>
        </w:rPr>
        <w:br/>
        <w:t>Fanatic Nazi Protestants who began in the Prussian church</w:t>
      </w:r>
      <w:r w:rsidR="005D2759">
        <w:rPr>
          <w:rFonts w:ascii="Verdana" w:hAnsi="Verdana"/>
        </w:rPr>
        <w:br/>
        <w:t>Wanted to overthrow the republic for an authoritarian regime</w:t>
      </w:r>
      <w:r w:rsidR="005D2759">
        <w:rPr>
          <w:rFonts w:ascii="Verdana" w:hAnsi="Verdana"/>
        </w:rPr>
        <w:br/>
      </w:r>
      <w:r w:rsidR="003035A4">
        <w:rPr>
          <w:rFonts w:ascii="Verdana" w:hAnsi="Verdana"/>
        </w:rPr>
        <w:t>Gained power through election in Nazi Germany (1933) in all but four states</w:t>
      </w:r>
    </w:p>
    <w:p w14:paraId="3BE94503" w14:textId="5D085909" w:rsidR="003035A4" w:rsidRDefault="003035A4" w:rsidP="005D2759">
      <w:pPr>
        <w:ind w:left="1620" w:hanging="900"/>
        <w:rPr>
          <w:rFonts w:ascii="Verdana" w:hAnsi="Verdana"/>
        </w:rPr>
      </w:pPr>
      <w:r>
        <w:rPr>
          <w:rFonts w:ascii="Verdana" w:hAnsi="Verdana"/>
        </w:rPr>
        <w:t>Confessing Church (1933 – 1945)</w:t>
      </w:r>
      <w:r>
        <w:rPr>
          <w:rFonts w:ascii="Verdana" w:hAnsi="Verdana"/>
        </w:rPr>
        <w:br/>
        <w:t>Opposition to German Christians, demanding non-interference from Gov’t</w:t>
      </w:r>
      <w:r>
        <w:rPr>
          <w:rFonts w:ascii="Verdana" w:hAnsi="Verdana"/>
        </w:rPr>
        <w:br/>
        <w:t xml:space="preserve">Generally a timid response; no focus on the suffering of people (esp. Jews) </w:t>
      </w:r>
    </w:p>
    <w:p w14:paraId="012ADDF8" w14:textId="2864230C" w:rsidR="00DD7B3D" w:rsidRDefault="00114A35" w:rsidP="006E509A">
      <w:pPr>
        <w:pStyle w:val="History"/>
      </w:pPr>
      <w:r>
        <w:rPr>
          <w:rFonts w:ascii="Verdana" w:hAnsi="Verdana"/>
          <w:noProof/>
        </w:rPr>
        <w:lastRenderedPageBreak/>
        <w:drawing>
          <wp:anchor distT="0" distB="0" distL="114300" distR="114300" simplePos="0" relativeHeight="251663872" behindDoc="0" locked="0" layoutInCell="1" allowOverlap="1" wp14:anchorId="4CE8EF3F" wp14:editId="34650925">
            <wp:simplePos x="0" y="0"/>
            <wp:positionH relativeFrom="margin">
              <wp:posOffset>4591050</wp:posOffset>
            </wp:positionH>
            <wp:positionV relativeFrom="paragraph">
              <wp:posOffset>0</wp:posOffset>
            </wp:positionV>
            <wp:extent cx="2057400" cy="2057400"/>
            <wp:effectExtent l="0" t="0" r="0" b="0"/>
            <wp:wrapSquare wrapText="bothSides"/>
            <wp:docPr id="7" name="Picture 7" descr="A person wearing glasses&#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01952b12876f2d3eec2d8edbd2a3fbf--proverbs--dietrich-bonhoeffer.jpg"/>
                    <pic:cNvPicPr/>
                  </pic:nvPicPr>
                  <pic:blipFill>
                    <a:blip r:embed="rId11">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14:sizeRelH relativeFrom="page">
              <wp14:pctWidth>0</wp14:pctWidth>
            </wp14:sizeRelH>
            <wp14:sizeRelV relativeFrom="page">
              <wp14:pctHeight>0</wp14:pctHeight>
            </wp14:sizeRelV>
          </wp:anchor>
        </w:drawing>
      </w:r>
      <w:r w:rsidR="003035A4">
        <w:t>Dietrich Bonhoeffer (1906 – 1945)</w:t>
      </w:r>
    </w:p>
    <w:bookmarkEnd w:id="1"/>
    <w:p w14:paraId="7C9B5D27" w14:textId="3A60A343" w:rsidR="00407D7A" w:rsidRDefault="003035A4" w:rsidP="00775A0A">
      <w:pPr>
        <w:ind w:left="1620" w:hanging="900"/>
        <w:rPr>
          <w:rFonts w:ascii="Verdana" w:hAnsi="Verdana"/>
        </w:rPr>
      </w:pPr>
      <w:r>
        <w:rPr>
          <w:rFonts w:ascii="Verdana" w:hAnsi="Verdana"/>
        </w:rPr>
        <w:t xml:space="preserve">German </w:t>
      </w:r>
      <w:r w:rsidR="001E0BD9">
        <w:rPr>
          <w:rFonts w:ascii="Verdana" w:hAnsi="Verdana"/>
        </w:rPr>
        <w:t>United</w:t>
      </w:r>
      <w:r>
        <w:rPr>
          <w:rFonts w:ascii="Verdana" w:hAnsi="Verdana"/>
        </w:rPr>
        <w:t xml:space="preserve"> p</w:t>
      </w:r>
      <w:r w:rsidR="001E0BD9">
        <w:rPr>
          <w:rFonts w:ascii="Verdana" w:hAnsi="Verdana"/>
        </w:rPr>
        <w:t>rofessor</w:t>
      </w:r>
      <w:r>
        <w:rPr>
          <w:rFonts w:ascii="Verdana" w:hAnsi="Verdana"/>
        </w:rPr>
        <w:t xml:space="preserve">, theologian, and </w:t>
      </w:r>
      <w:r w:rsidR="001E0BD9">
        <w:rPr>
          <w:rFonts w:ascii="Verdana" w:hAnsi="Verdana"/>
        </w:rPr>
        <w:t>resister</w:t>
      </w:r>
      <w:r w:rsidR="001E0BD9">
        <w:rPr>
          <w:rFonts w:ascii="Verdana" w:hAnsi="Verdana"/>
        </w:rPr>
        <w:br/>
        <w:t>Received Dr. Theol. in Berlin at age 21; also studied at Union Seminary (NY)</w:t>
      </w:r>
      <w:r w:rsidR="00606FA0">
        <w:rPr>
          <w:rFonts w:ascii="Verdana" w:hAnsi="Verdana"/>
        </w:rPr>
        <w:br/>
      </w:r>
      <w:r w:rsidR="001E0BD9">
        <w:rPr>
          <w:rFonts w:ascii="Verdana" w:hAnsi="Verdana"/>
        </w:rPr>
        <w:t>Opposed Nazism, campaigned against German Christians</w:t>
      </w:r>
    </w:p>
    <w:p w14:paraId="2B82D5D9" w14:textId="7243C7A3" w:rsidR="00407D7A" w:rsidRDefault="001E0BD9" w:rsidP="00775A0A">
      <w:pPr>
        <w:ind w:left="1620" w:hanging="900"/>
        <w:rPr>
          <w:rFonts w:ascii="Verdana" w:hAnsi="Verdana"/>
        </w:rPr>
      </w:pPr>
      <w:r>
        <w:rPr>
          <w:rFonts w:ascii="Verdana" w:hAnsi="Verdana"/>
        </w:rPr>
        <w:t>Wrote first draft of Bethel Confession (1933)</w:t>
      </w:r>
      <w:r>
        <w:rPr>
          <w:rFonts w:ascii="Verdana" w:hAnsi="Verdana"/>
        </w:rPr>
        <w:br/>
        <w:t>(Included mention of Jews as God’s chosen people)</w:t>
      </w:r>
      <w:r w:rsidR="00407D7A">
        <w:rPr>
          <w:rFonts w:ascii="Verdana" w:hAnsi="Verdana"/>
        </w:rPr>
        <w:br/>
        <w:t>Bethel Confession was</w:t>
      </w:r>
      <w:r>
        <w:rPr>
          <w:rFonts w:ascii="Verdana" w:hAnsi="Verdana"/>
        </w:rPr>
        <w:t xml:space="preserve"> watered down by committee, and </w:t>
      </w:r>
      <w:r w:rsidR="00604B9F">
        <w:rPr>
          <w:rFonts w:ascii="Verdana" w:hAnsi="Verdana"/>
        </w:rPr>
        <w:t xml:space="preserve">considered </w:t>
      </w:r>
      <w:r>
        <w:rPr>
          <w:rFonts w:ascii="Verdana" w:hAnsi="Verdana"/>
        </w:rPr>
        <w:t>too “Reformed”</w:t>
      </w:r>
      <w:r w:rsidR="00604B9F">
        <w:rPr>
          <w:rFonts w:ascii="Verdana" w:hAnsi="Verdana"/>
        </w:rPr>
        <w:t xml:space="preserve"> for adoption by all denominations</w:t>
      </w:r>
    </w:p>
    <w:p w14:paraId="419D610C" w14:textId="4C74AFB6" w:rsidR="00606FA0" w:rsidRDefault="001E0BD9" w:rsidP="00775A0A">
      <w:pPr>
        <w:ind w:left="1620" w:hanging="900"/>
        <w:rPr>
          <w:rFonts w:ascii="Verdana" w:hAnsi="Verdana"/>
        </w:rPr>
      </w:pPr>
      <w:bookmarkStart w:id="3" w:name="_Hlk487347038"/>
      <w:r>
        <w:rPr>
          <w:rFonts w:ascii="Verdana" w:hAnsi="Verdana"/>
        </w:rPr>
        <w:t>Formed Underground Seminary</w:t>
      </w:r>
      <w:r w:rsidR="00407D7A">
        <w:rPr>
          <w:rFonts w:ascii="Verdana" w:hAnsi="Verdana"/>
        </w:rPr>
        <w:t xml:space="preserve"> (1935-1943)</w:t>
      </w:r>
      <w:r>
        <w:rPr>
          <w:rFonts w:ascii="Verdana" w:hAnsi="Verdana"/>
        </w:rPr>
        <w:br/>
        <w:t>Killed in concentration camp for assisting with a (failed) plot to kill Hitler</w:t>
      </w:r>
    </w:p>
    <w:bookmarkEnd w:id="3"/>
    <w:p w14:paraId="004D48DB" w14:textId="477893E2" w:rsidR="001E77CF" w:rsidRDefault="00114A35" w:rsidP="00407D7A">
      <w:pPr>
        <w:pStyle w:val="Confession"/>
      </w:pPr>
      <w:r w:rsidRPr="00682B58">
        <w:rPr>
          <w:rFonts w:ascii="Verdana" w:hAnsi="Verdana"/>
          <w:i/>
          <w:noProof/>
        </w:rPr>
        <mc:AlternateContent>
          <mc:Choice Requires="wps">
            <w:drawing>
              <wp:anchor distT="91440" distB="91440" distL="114300" distR="114300" simplePos="0" relativeHeight="251660800" behindDoc="1" locked="0" layoutInCell="1" allowOverlap="1" wp14:anchorId="1B27E78E" wp14:editId="5F22D5F9">
                <wp:simplePos x="0" y="0"/>
                <wp:positionH relativeFrom="page">
                  <wp:posOffset>132715</wp:posOffset>
                </wp:positionH>
                <wp:positionV relativeFrom="paragraph">
                  <wp:posOffset>10795</wp:posOffset>
                </wp:positionV>
                <wp:extent cx="4543425" cy="17907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790700"/>
                        </a:xfrm>
                        <a:prstGeom prst="rect">
                          <a:avLst/>
                        </a:prstGeom>
                        <a:noFill/>
                        <a:ln w="9525">
                          <a:noFill/>
                          <a:miter lim="800000"/>
                          <a:headEnd/>
                          <a:tailEnd/>
                        </a:ln>
                      </wps:spPr>
                      <wps:txbx>
                        <w:txbxContent>
                          <w:p w14:paraId="4AFF6BF4" w14:textId="6F9B6374" w:rsidR="00B62020" w:rsidRPr="00682B58" w:rsidRDefault="00114A35" w:rsidP="00B62020">
                            <w:pPr>
                              <w:pBdr>
                                <w:top w:val="single" w:sz="24" w:space="8" w:color="4472C4" w:themeColor="accent1"/>
                                <w:bottom w:val="single" w:sz="24" w:space="8" w:color="4472C4" w:themeColor="accent1"/>
                              </w:pBdr>
                              <w:spacing w:after="0"/>
                              <w:rPr>
                                <w:iCs/>
                                <w:color w:val="4472C4" w:themeColor="accent1"/>
                                <w:sz w:val="24"/>
                              </w:rPr>
                            </w:pPr>
                            <w:r>
                              <w:rPr>
                                <w:i/>
                                <w:iCs/>
                                <w:color w:val="4472C4" w:themeColor="accent1"/>
                                <w:sz w:val="24"/>
                              </w:rPr>
                              <w:t>The church reminds [people] of God’s kingdom, God’s commandment and righteousness, and thereby the responsibility both of rulers and the ruled. It trusts and obeys the power of the Word through which God upholds all things. We reject the false doctrine, as though the State, over and beyond its special commission, should and could become the single and totalitarian order of human life, thus fulfilling the church’s vocation as well. ~Barmen Declaration (8.22-23)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7E78E" id="Text Box 2" o:spid="_x0000_s1027" type="#_x0000_t202" style="position:absolute;margin-left:10.45pt;margin-top:.85pt;width:357.75pt;height:141pt;z-index:-25165568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" filled="f" stroked="f">
                <v:textbox>
                  <w:txbxContent>
                    <w:p w14:paraId="4AFF6BF4" w14:textId="6F9B6374" w:rsidR="00B62020" w:rsidRPr="00682B58" w:rsidRDefault="00114A35" w:rsidP="00B62020">
                      <w:pPr>
                        <w:pBdr>
                          <w:top w:val="single" w:sz="24" w:space="8" w:color="4472C4" w:themeColor="accent1"/>
                          <w:bottom w:val="single" w:sz="24" w:space="8" w:color="4472C4" w:themeColor="accent1"/>
                        </w:pBdr>
                        <w:spacing w:after="0"/>
                        <w:rPr>
                          <w:iCs/>
                          <w:color w:val="4472C4" w:themeColor="accent1"/>
                          <w:sz w:val="24"/>
                        </w:rPr>
                      </w:pPr>
                      <w:r>
                        <w:rPr>
                          <w:i/>
                          <w:iCs/>
                          <w:color w:val="4472C4" w:themeColor="accent1"/>
                          <w:sz w:val="24"/>
                        </w:rPr>
                        <w:t>The church reminds [people] of God’s kingdom, God’s commandment and righteousness, and thereby the responsibility both of rulers and the ruled. It trusts and obeys the power of the Word through which God upholds all things. We reject the false doctrine, as though the State, over and beyond its special commission, should and could become the single and totalitarian order of human life, thus fulfilling the church’s vocation as well. ~Barmen Declaration (8.22-23)</w:t>
                      </w:r>
                    </w:p>
                  </w:txbxContent>
                </v:textbox>
                <w10:wrap type="square" anchorx="page"/>
              </v:shape>
            </w:pict>
          </mc:Fallback>
        </mc:AlternateContent>
      </w:r>
      <w:r w:rsidR="00606FA0">
        <w:t xml:space="preserve"> </w:t>
      </w:r>
      <w:r w:rsidR="00407D7A">
        <w:t>Theological Declaration of Barmen (1934)</w:t>
      </w:r>
    </w:p>
    <w:p w14:paraId="7B90FEEB" w14:textId="0DEB05F2" w:rsidR="00407D7A" w:rsidRDefault="00407D7A" w:rsidP="00407D7A">
      <w:pPr>
        <w:ind w:left="1620" w:hanging="900"/>
        <w:rPr>
          <w:rFonts w:ascii="Verdana" w:hAnsi="Verdana"/>
        </w:rPr>
      </w:pPr>
      <w:r>
        <w:rPr>
          <w:rFonts w:ascii="Verdana" w:hAnsi="Verdana"/>
        </w:rPr>
        <w:t>Strong rejection of the Nazis and the German Christians</w:t>
      </w:r>
      <w:r w:rsidR="00114A35">
        <w:rPr>
          <w:rFonts w:ascii="Verdana" w:hAnsi="Verdana"/>
        </w:rPr>
        <w:br/>
        <w:t xml:space="preserve">Written </w:t>
      </w:r>
      <w:r>
        <w:rPr>
          <w:rFonts w:ascii="Verdana" w:hAnsi="Verdana"/>
        </w:rPr>
        <w:t>primarily by Karl Barth</w:t>
      </w:r>
    </w:p>
    <w:p w14:paraId="28DAEED1" w14:textId="3F7B7408" w:rsidR="00407D7A" w:rsidRDefault="00407D7A" w:rsidP="0035563C">
      <w:pPr>
        <w:ind w:left="1620" w:hanging="900"/>
        <w:rPr>
          <w:rFonts w:ascii="Verdana" w:hAnsi="Verdana"/>
        </w:rPr>
      </w:pPr>
      <w:r>
        <w:rPr>
          <w:rFonts w:ascii="Verdana" w:hAnsi="Verdana"/>
        </w:rPr>
        <w:t xml:space="preserve">Consists of six articles, each with an affirmation </w:t>
      </w:r>
      <w:r w:rsidR="00114A35">
        <w:rPr>
          <w:rFonts w:ascii="Verdana" w:hAnsi="Verdana"/>
        </w:rPr>
        <w:t xml:space="preserve"> and a rejection</w:t>
      </w:r>
      <w:r>
        <w:rPr>
          <w:rFonts w:ascii="Verdana" w:hAnsi="Verdana"/>
        </w:rPr>
        <w:br/>
        <w:t>1 – Jesus is the one Word of God / reject any other revelation</w:t>
      </w:r>
      <w:r>
        <w:rPr>
          <w:rFonts w:ascii="Verdana" w:hAnsi="Verdana"/>
        </w:rPr>
        <w:br/>
        <w:t>2 – Christ forgives all sins, so claims all of life / reject any other claims</w:t>
      </w:r>
      <w:r>
        <w:rPr>
          <w:rFonts w:ascii="Verdana" w:hAnsi="Verdana"/>
        </w:rPr>
        <w:br/>
        <w:t>3 – Church must act as Jesus in the world / reject ideological churches</w:t>
      </w:r>
      <w:r>
        <w:rPr>
          <w:rFonts w:ascii="Verdana" w:hAnsi="Verdana"/>
        </w:rPr>
        <w:br/>
        <w:t>4 – No dominion of officers in the church / reject imposed leaders</w:t>
      </w:r>
      <w:r>
        <w:rPr>
          <w:rFonts w:ascii="Verdana" w:hAnsi="Verdana"/>
        </w:rPr>
        <w:br/>
        <w:t xml:space="preserve">5 </w:t>
      </w:r>
      <w:r w:rsidR="0035563C">
        <w:rPr>
          <w:rFonts w:ascii="Verdana" w:hAnsi="Verdana"/>
        </w:rPr>
        <w:t>– Separation of Church and Gov’t / reject church taking on gov’t function</w:t>
      </w:r>
      <w:r w:rsidR="0035563C">
        <w:rPr>
          <w:rFonts w:ascii="Verdana" w:hAnsi="Verdana"/>
        </w:rPr>
        <w:br/>
        <w:t>6 – Freedom of church to spread message of grace / reject subordination of Word to secular plans</w:t>
      </w:r>
    </w:p>
    <w:p w14:paraId="32D7270F" w14:textId="1CE43855" w:rsidR="0035563C" w:rsidRDefault="0035563C" w:rsidP="0035563C">
      <w:pPr>
        <w:pStyle w:val="Worship"/>
      </w:pPr>
      <w:r>
        <w:t>PC(USA) Book of Confessions</w:t>
      </w:r>
    </w:p>
    <w:p w14:paraId="5D07E3E4" w14:textId="74DF126E" w:rsidR="0035563C" w:rsidRDefault="00604B9F" w:rsidP="0035563C">
      <w:pPr>
        <w:ind w:left="1620" w:hanging="900"/>
        <w:rPr>
          <w:rFonts w:ascii="Verdana" w:hAnsi="Verdana"/>
        </w:rPr>
      </w:pPr>
      <w:r>
        <w:rPr>
          <w:rFonts w:ascii="Verdana" w:hAnsi="Verdana"/>
        </w:rPr>
        <w:t>U</w:t>
      </w:r>
      <w:r w:rsidR="0035563C">
        <w:rPr>
          <w:rFonts w:ascii="Verdana" w:hAnsi="Verdana"/>
        </w:rPr>
        <w:t>nion of PCUS</w:t>
      </w:r>
      <w:r>
        <w:rPr>
          <w:rFonts w:ascii="Verdana" w:hAnsi="Verdana"/>
        </w:rPr>
        <w:t>A and UPCNA (</w:t>
      </w:r>
      <w:r w:rsidR="0035563C">
        <w:rPr>
          <w:rFonts w:ascii="Verdana" w:hAnsi="Verdana"/>
        </w:rPr>
        <w:t>1958</w:t>
      </w:r>
      <w:r>
        <w:rPr>
          <w:rFonts w:ascii="Verdana" w:hAnsi="Verdana"/>
        </w:rPr>
        <w:t>)</w:t>
      </w:r>
      <w:r w:rsidR="0035563C">
        <w:rPr>
          <w:rFonts w:ascii="Verdana" w:hAnsi="Verdana"/>
        </w:rPr>
        <w:t xml:space="preserve"> brought a request to revise Westminster Conf.</w:t>
      </w:r>
      <w:r w:rsidR="0035563C">
        <w:rPr>
          <w:rFonts w:ascii="Verdana" w:hAnsi="Verdana"/>
        </w:rPr>
        <w:br/>
        <w:t>This task was dropped when it became too difficult</w:t>
      </w:r>
      <w:r w:rsidR="0035563C">
        <w:rPr>
          <w:rFonts w:ascii="Verdana" w:hAnsi="Verdana"/>
        </w:rPr>
        <w:br/>
        <w:t>Committee reassigned to write a new confession – Conf. of 1967</w:t>
      </w:r>
    </w:p>
    <w:p w14:paraId="1337E1C1" w14:textId="58B1BC63" w:rsidR="0035563C" w:rsidRDefault="0035563C" w:rsidP="0035563C">
      <w:pPr>
        <w:ind w:left="1620" w:hanging="900"/>
        <w:rPr>
          <w:rFonts w:ascii="Verdana" w:hAnsi="Verdana"/>
        </w:rPr>
      </w:pPr>
      <w:r>
        <w:rPr>
          <w:rFonts w:ascii="Verdana" w:hAnsi="Verdana"/>
        </w:rPr>
        <w:t>With the release of the Conf. of 1967, the UPCUSA adopted the Book of Confessions</w:t>
      </w:r>
      <w:r>
        <w:rPr>
          <w:rFonts w:ascii="Verdana" w:hAnsi="Verdana"/>
        </w:rPr>
        <w:br/>
      </w:r>
      <w:r w:rsidR="00604B9F">
        <w:rPr>
          <w:rFonts w:ascii="Verdana" w:hAnsi="Verdana"/>
        </w:rPr>
        <w:t>Also updated ordination question: “Agree to be guided by the Confessions”</w:t>
      </w:r>
      <w:r w:rsidR="00604B9F">
        <w:rPr>
          <w:rFonts w:ascii="Verdana" w:hAnsi="Verdana"/>
        </w:rPr>
        <w:br/>
        <w:t>Kept and expanded with union of UPCUSA and PCUS -&gt; PC(USA)</w:t>
      </w:r>
    </w:p>
    <w:p w14:paraId="4A26456E" w14:textId="310E7326" w:rsidR="00407D7A" w:rsidRPr="00114A35" w:rsidRDefault="00604B9F" w:rsidP="00114A35">
      <w:pPr>
        <w:autoSpaceDE w:val="0"/>
        <w:autoSpaceDN w:val="0"/>
        <w:adjustRightInd w:val="0"/>
        <w:spacing w:before="18" w:after="0" w:line="240" w:lineRule="auto"/>
        <w:ind w:left="726" w:right="-20"/>
        <w:rPr>
          <w:rFonts w:ascii="Verdana" w:hAnsi="Verdana"/>
        </w:rPr>
      </w:pPr>
      <w:r>
        <w:rPr>
          <w:rFonts w:ascii="Verdana" w:hAnsi="Verdana"/>
        </w:rPr>
        <w:t>Intended as “a book with no back cover” – able to be expanded as necessary</w:t>
      </w:r>
      <w:r>
        <w:rPr>
          <w:rFonts w:ascii="Verdana" w:hAnsi="Verdana"/>
        </w:rPr>
        <w:br/>
        <w:t>Recognition that our understanding of God’s Word changes</w:t>
      </w:r>
      <w:r w:rsidR="00114A35">
        <w:rPr>
          <w:rFonts w:ascii="Verdana" w:hAnsi="Verdana"/>
        </w:rPr>
        <w:br/>
        <w:t>Recording of ways of faithful interpretation in the church</w:t>
      </w:r>
      <w:r w:rsidR="00114A35" w:rsidRPr="00114A35">
        <w:rPr>
          <w:rFonts w:ascii="Times New Roman" w:hAnsi="Times New Roman" w:cs="Times New Roman"/>
          <w:sz w:val="24"/>
          <w:szCs w:val="24"/>
        </w:rPr>
        <w:t xml:space="preserve"> </w:t>
      </w:r>
    </w:p>
    <w:sectPr w:rsidR="00407D7A" w:rsidRPr="00114A35" w:rsidSect="00D41ABE">
      <w:headerReference w:type="default" r:id="rId12"/>
      <w:pgSz w:w="12240" w:h="15840"/>
      <w:pgMar w:top="1440" w:right="990" w:bottom="144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5CBFBE" w14:textId="77777777" w:rsidR="00DD7B3D" w:rsidRDefault="00DD7B3D" w:rsidP="00DD7B3D">
      <w:pPr>
        <w:spacing w:after="0" w:line="240" w:lineRule="auto"/>
      </w:pPr>
      <w:r>
        <w:separator/>
      </w:r>
    </w:p>
  </w:endnote>
  <w:endnote w:type="continuationSeparator" w:id="0">
    <w:p w14:paraId="31AE24F2" w14:textId="77777777" w:rsidR="00DD7B3D" w:rsidRDefault="00DD7B3D" w:rsidP="00DD7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Elephant">
    <w:panose1 w:val="020209040905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AC399" w14:textId="77777777" w:rsidR="00DD7B3D" w:rsidRDefault="00DD7B3D" w:rsidP="00DD7B3D">
      <w:pPr>
        <w:spacing w:after="0" w:line="240" w:lineRule="auto"/>
      </w:pPr>
      <w:r>
        <w:separator/>
      </w:r>
    </w:p>
  </w:footnote>
  <w:footnote w:type="continuationSeparator" w:id="0">
    <w:p w14:paraId="1D5FA864" w14:textId="77777777" w:rsidR="00DD7B3D" w:rsidRDefault="00DD7B3D" w:rsidP="00DD7B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A7F68" w14:textId="3811D210" w:rsidR="00DD7B3D" w:rsidRDefault="00DD7B3D" w:rsidP="00DD7B3D">
    <w:pPr>
      <w:pStyle w:val="Header"/>
      <w:jc w:val="center"/>
      <w:rPr>
        <w:rFonts w:ascii="Rockwell" w:hAnsi="Rockwell"/>
        <w:sz w:val="24"/>
      </w:rPr>
    </w:pPr>
    <w:r w:rsidRPr="00DD7B3D">
      <w:rPr>
        <w:rFonts w:ascii="Rockwell" w:hAnsi="Rockwell"/>
        <w:sz w:val="24"/>
      </w:rPr>
      <w:t>Presbyterian Journey</w:t>
    </w:r>
  </w:p>
  <w:p w14:paraId="1EB490C6" w14:textId="21F58FB7" w:rsidR="0081225F" w:rsidRPr="00DD7B3D" w:rsidRDefault="0081225F" w:rsidP="00DD7B3D">
    <w:pPr>
      <w:pStyle w:val="Header"/>
      <w:jc w:val="center"/>
      <w:rPr>
        <w:rFonts w:ascii="Rockwell" w:hAnsi="Rockwell"/>
        <w:sz w:val="24"/>
      </w:rPr>
    </w:pPr>
    <w:r>
      <w:rPr>
        <w:rFonts w:ascii="Rockwell" w:hAnsi="Rockwell"/>
        <w:sz w:val="24"/>
      </w:rPr>
      <w:t>Part I</w:t>
    </w:r>
    <w:r w:rsidR="009D6F5C">
      <w:rPr>
        <w:rFonts w:ascii="Rockwell" w:hAnsi="Rockwell"/>
        <w:sz w:val="24"/>
      </w:rPr>
      <w:t>I</w:t>
    </w:r>
    <w:r>
      <w:rPr>
        <w:rFonts w:ascii="Rockwell" w:hAnsi="Rockwell"/>
        <w:sz w:val="24"/>
      </w:rPr>
      <w:t xml:space="preserve"> – </w:t>
    </w:r>
    <w:r w:rsidR="009D6F5C">
      <w:rPr>
        <w:rFonts w:ascii="Rockwell" w:hAnsi="Rockwell"/>
        <w:sz w:val="24"/>
      </w:rPr>
      <w:t>New World Reformation</w:t>
    </w:r>
  </w:p>
  <w:p w14:paraId="031680CB" w14:textId="58845C16" w:rsidR="00DD7B3D" w:rsidRPr="00DD7B3D" w:rsidRDefault="00DD7B3D" w:rsidP="00DD7B3D">
    <w:pPr>
      <w:pStyle w:val="Header"/>
      <w:jc w:val="center"/>
      <w:rPr>
        <w:rFonts w:ascii="Rockwell" w:hAnsi="Rockwell"/>
        <w:sz w:val="24"/>
      </w:rPr>
    </w:pPr>
    <w:r w:rsidRPr="00DD7B3D">
      <w:rPr>
        <w:rFonts w:ascii="Rockwell" w:hAnsi="Rockwell"/>
        <w:sz w:val="24"/>
      </w:rPr>
      <w:t xml:space="preserve">Week </w:t>
    </w:r>
    <w:r w:rsidR="001A4A8A">
      <w:rPr>
        <w:rFonts w:ascii="Rockwell" w:hAnsi="Rockwell"/>
        <w:sz w:val="24"/>
      </w:rPr>
      <w:t>8</w:t>
    </w:r>
    <w:r w:rsidRPr="00DD7B3D">
      <w:rPr>
        <w:rFonts w:ascii="Rockwell" w:hAnsi="Rockwell"/>
        <w:sz w:val="24"/>
      </w:rPr>
      <w:t xml:space="preserve"> </w:t>
    </w:r>
    <w:r w:rsidR="009D6F5C">
      <w:rPr>
        <w:rFonts w:ascii="Rockwell" w:hAnsi="Rockwell"/>
        <w:sz w:val="24"/>
      </w:rPr>
      <w:t>–</w:t>
    </w:r>
    <w:r w:rsidRPr="00DD7B3D">
      <w:rPr>
        <w:rFonts w:ascii="Rockwell" w:hAnsi="Rockwell"/>
        <w:sz w:val="24"/>
      </w:rPr>
      <w:t xml:space="preserve"> </w:t>
    </w:r>
    <w:r w:rsidR="00114A35">
      <w:rPr>
        <w:rFonts w:ascii="Rockwell" w:hAnsi="Rockwell"/>
        <w:sz w:val="24"/>
      </w:rPr>
      <w:t>Wupperthal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922EE"/>
    <w:multiLevelType w:val="hybridMultilevel"/>
    <w:tmpl w:val="56D0DA24"/>
    <w:lvl w:ilvl="0" w:tplc="BC408B7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B3D"/>
    <w:rsid w:val="000E720D"/>
    <w:rsid w:val="00114A35"/>
    <w:rsid w:val="00115801"/>
    <w:rsid w:val="001A4A8A"/>
    <w:rsid w:val="001E0BD9"/>
    <w:rsid w:val="001E77CF"/>
    <w:rsid w:val="00202AF2"/>
    <w:rsid w:val="00252256"/>
    <w:rsid w:val="00281B57"/>
    <w:rsid w:val="002A65B9"/>
    <w:rsid w:val="002B3532"/>
    <w:rsid w:val="002B3A97"/>
    <w:rsid w:val="002D10A6"/>
    <w:rsid w:val="003035A4"/>
    <w:rsid w:val="003315E0"/>
    <w:rsid w:val="0035563C"/>
    <w:rsid w:val="00401071"/>
    <w:rsid w:val="00407D7A"/>
    <w:rsid w:val="005D2759"/>
    <w:rsid w:val="00604B9F"/>
    <w:rsid w:val="00606FA0"/>
    <w:rsid w:val="00620E45"/>
    <w:rsid w:val="00682B58"/>
    <w:rsid w:val="0068582C"/>
    <w:rsid w:val="006B0C95"/>
    <w:rsid w:val="006E509A"/>
    <w:rsid w:val="00742D25"/>
    <w:rsid w:val="00775A0A"/>
    <w:rsid w:val="0081225F"/>
    <w:rsid w:val="008D603A"/>
    <w:rsid w:val="00985038"/>
    <w:rsid w:val="009D6F5C"/>
    <w:rsid w:val="00A814E3"/>
    <w:rsid w:val="00B62020"/>
    <w:rsid w:val="00D23994"/>
    <w:rsid w:val="00D41ABE"/>
    <w:rsid w:val="00DC1519"/>
    <w:rsid w:val="00DD7B3D"/>
    <w:rsid w:val="00E166AC"/>
    <w:rsid w:val="00E77F1E"/>
    <w:rsid w:val="00F568CE"/>
    <w:rsid w:val="00F650EC"/>
    <w:rsid w:val="00FA7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40381"/>
  <w15:chartTrackingRefBased/>
  <w15:docId w15:val="{0E889C12-CC34-43B0-9BB4-9419D153D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7D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7B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7B3D"/>
  </w:style>
  <w:style w:type="paragraph" w:styleId="Footer">
    <w:name w:val="footer"/>
    <w:basedOn w:val="Normal"/>
    <w:link w:val="FooterChar"/>
    <w:uiPriority w:val="99"/>
    <w:unhideWhenUsed/>
    <w:rsid w:val="00DD7B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7B3D"/>
  </w:style>
  <w:style w:type="paragraph" w:styleId="ListParagraph">
    <w:name w:val="List Paragraph"/>
    <w:basedOn w:val="Normal"/>
    <w:uiPriority w:val="34"/>
    <w:qFormat/>
    <w:rsid w:val="00281B57"/>
    <w:pPr>
      <w:ind w:left="720"/>
      <w:contextualSpacing/>
    </w:pPr>
  </w:style>
  <w:style w:type="paragraph" w:styleId="Caption">
    <w:name w:val="caption"/>
    <w:basedOn w:val="Normal"/>
    <w:next w:val="Normal"/>
    <w:uiPriority w:val="35"/>
    <w:unhideWhenUsed/>
    <w:qFormat/>
    <w:rsid w:val="00682B58"/>
    <w:pPr>
      <w:spacing w:after="200" w:line="240" w:lineRule="auto"/>
    </w:pPr>
    <w:rPr>
      <w:i/>
      <w:iCs/>
      <w:color w:val="44546A" w:themeColor="text2"/>
      <w:sz w:val="18"/>
      <w:szCs w:val="18"/>
    </w:rPr>
  </w:style>
  <w:style w:type="paragraph" w:customStyle="1" w:styleId="Confession">
    <w:name w:val="Confession"/>
    <w:basedOn w:val="Normal"/>
    <w:qFormat/>
    <w:rsid w:val="00682B58"/>
    <w:rPr>
      <w:rFonts w:ascii="Elephant" w:hAnsi="Elephant"/>
      <w:smallCaps/>
      <w:color w:val="0070C0"/>
      <w:sz w:val="24"/>
    </w:rPr>
  </w:style>
  <w:style w:type="paragraph" w:customStyle="1" w:styleId="Style1">
    <w:name w:val="Style1"/>
    <w:basedOn w:val="Confession"/>
    <w:qFormat/>
    <w:rsid w:val="00682B58"/>
    <w:rPr>
      <w:color w:val="00B050"/>
    </w:rPr>
  </w:style>
  <w:style w:type="paragraph" w:customStyle="1" w:styleId="Style11">
    <w:name w:val="Style11"/>
    <w:basedOn w:val="Confession"/>
    <w:next w:val="Style1"/>
    <w:qFormat/>
    <w:rsid w:val="00682B58"/>
    <w:rPr>
      <w:color w:val="00B050"/>
    </w:rPr>
  </w:style>
  <w:style w:type="paragraph" w:customStyle="1" w:styleId="Doctrine">
    <w:name w:val="Doctrine"/>
    <w:basedOn w:val="Confession"/>
    <w:qFormat/>
    <w:rsid w:val="00620E45"/>
    <w:rPr>
      <w:color w:val="00B050"/>
    </w:rPr>
  </w:style>
  <w:style w:type="paragraph" w:customStyle="1" w:styleId="History">
    <w:name w:val="History"/>
    <w:basedOn w:val="Confession"/>
    <w:qFormat/>
    <w:rsid w:val="00DC1519"/>
    <w:rPr>
      <w:color w:val="593B1B"/>
    </w:rPr>
  </w:style>
  <w:style w:type="paragraph" w:customStyle="1" w:styleId="Worship">
    <w:name w:val="Worship"/>
    <w:basedOn w:val="Doctrine"/>
    <w:qFormat/>
    <w:rsid w:val="002A65B9"/>
    <w:rPr>
      <w:color w:val="C00000"/>
      <w14:textOutline w14:w="3175" w14:cap="rnd" w14:cmpd="sng" w14:algn="ctr">
        <w14:noFill/>
        <w14:prstDash w14:val="solid"/>
        <w14:bevel/>
      </w14:textOutline>
    </w:rPr>
  </w:style>
  <w:style w:type="paragraph" w:customStyle="1" w:styleId="Polity">
    <w:name w:val="Polity"/>
    <w:basedOn w:val="History"/>
    <w:qFormat/>
    <w:rsid w:val="0068582C"/>
    <w:rPr>
      <w:color w:val="7030A0"/>
    </w:rPr>
  </w:style>
  <w:style w:type="paragraph" w:styleId="NormalWeb">
    <w:name w:val="Normal (Web)"/>
    <w:basedOn w:val="Normal"/>
    <w:uiPriority w:val="99"/>
    <w:semiHidden/>
    <w:unhideWhenUsed/>
    <w:rsid w:val="00B6202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7739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02171-DAFC-438F-9DE4-47B00C617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Pages>
  <Words>408</Words>
  <Characters>2329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Lucus Keppel</dc:creator>
  <cp:keywords/>
  <dc:description/>
  <cp:lastModifiedBy>Lucus Keppel</cp:lastModifiedBy>
  <cp:revision>3</cp:revision>
  <dcterms:created xsi:type="dcterms:W3CDTF">2017-07-09T11:04:00Z</dcterms:created>
  <dcterms:modified xsi:type="dcterms:W3CDTF">2017-07-09T12:44:00Z</dcterms:modified>
</cp:coreProperties>
</file>